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876"/>
        <w:gridCol w:w="1876"/>
        <w:gridCol w:w="1876"/>
        <w:gridCol w:w="1948"/>
      </w:tblGrid>
      <w:tr w:rsidR="00DD4F76" w:rsidRPr="00257C98" w14:paraId="55C594A8" w14:textId="77777777" w:rsidTr="008A38DA">
        <w:trPr>
          <w:trHeight w:hRule="exact" w:val="1883"/>
        </w:trPr>
        <w:tc>
          <w:tcPr>
            <w:tcW w:w="5000" w:type="pct"/>
            <w:gridSpan w:val="5"/>
          </w:tcPr>
          <w:p w14:paraId="4A3E3C16" w14:textId="77777777" w:rsidR="00DD4F76" w:rsidRPr="00257C98" w:rsidRDefault="00DD4F76" w:rsidP="008A38D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5093EBB0" w14:textId="77777777" w:rsidR="00DD4F76" w:rsidRPr="00257C98" w:rsidRDefault="00DD4F76" w:rsidP="008A38DA">
            <w:pPr>
              <w:pStyle w:val="ab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DD4F76" w:rsidRPr="00257C98" w14:paraId="1A2E5B30" w14:textId="77777777" w:rsidTr="008A38D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4C315" w14:textId="455013AC" w:rsidR="00DD4F76" w:rsidRPr="00D6445A" w:rsidRDefault="00DD4F76" w:rsidP="008A38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28.06.2021</w:t>
            </w:r>
          </w:p>
        </w:tc>
        <w:tc>
          <w:tcPr>
            <w:tcW w:w="1000" w:type="pct"/>
          </w:tcPr>
          <w:p w14:paraId="3E1CAC22" w14:textId="77777777" w:rsidR="00DD4F76" w:rsidRPr="00D6445A" w:rsidRDefault="00DD4F76" w:rsidP="008A38D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D047455" w14:textId="77777777" w:rsidR="00DD4F76" w:rsidRPr="00D6445A" w:rsidRDefault="00DD4F76" w:rsidP="008A38DA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5EEFD4DE" w14:textId="77777777" w:rsidR="00DD4F76" w:rsidRPr="00D6445A" w:rsidRDefault="00DD4F76" w:rsidP="008A38DA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62962" w14:textId="2C0F7F9B" w:rsidR="00DD4F76" w:rsidRPr="00D6445A" w:rsidRDefault="00DD4F76" w:rsidP="008A38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309-П</w:t>
            </w:r>
          </w:p>
        </w:tc>
      </w:tr>
      <w:tr w:rsidR="00DD4F76" w:rsidRPr="00257C98" w14:paraId="127162B3" w14:textId="77777777" w:rsidTr="008A38D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22E427B3" w14:textId="77777777" w:rsidR="00DD4F76" w:rsidRDefault="00DD4F76" w:rsidP="00DD4F76">
            <w:pPr>
              <w:tabs>
                <w:tab w:val="left" w:pos="-212"/>
              </w:tabs>
              <w:ind w:left="-210" w:right="-74"/>
              <w:jc w:val="center"/>
              <w:rPr>
                <w:sz w:val="28"/>
                <w:szCs w:val="28"/>
              </w:rPr>
            </w:pPr>
          </w:p>
          <w:p w14:paraId="3173DF73" w14:textId="77777777" w:rsidR="00DD4F76" w:rsidRDefault="00DD4F76" w:rsidP="00DD4F76">
            <w:pPr>
              <w:tabs>
                <w:tab w:val="left" w:pos="-212"/>
              </w:tabs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  <w:p w14:paraId="7F6CF7F5" w14:textId="77777777" w:rsidR="00DD4F76" w:rsidRPr="00257C98" w:rsidRDefault="00DD4F76" w:rsidP="00DD4F76">
            <w:pPr>
              <w:tabs>
                <w:tab w:val="left" w:pos="-212"/>
              </w:tabs>
              <w:ind w:left="-210" w:right="-74"/>
              <w:jc w:val="center"/>
              <w:rPr>
                <w:sz w:val="28"/>
                <w:szCs w:val="28"/>
              </w:rPr>
            </w:pPr>
          </w:p>
        </w:tc>
      </w:tr>
    </w:tbl>
    <w:p w14:paraId="00AE4852" w14:textId="41010E1F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>О внесении изменени</w:t>
      </w:r>
      <w:r w:rsidR="007D4670">
        <w:rPr>
          <w:rFonts w:eastAsia="Calibri"/>
          <w:b/>
          <w:sz w:val="28"/>
          <w:szCs w:val="28"/>
        </w:rPr>
        <w:t>й</w:t>
      </w:r>
      <w:r w:rsidRPr="00FD10FF">
        <w:rPr>
          <w:rFonts w:eastAsia="Calibri"/>
          <w:b/>
          <w:sz w:val="28"/>
          <w:szCs w:val="28"/>
        </w:rPr>
        <w:t xml:space="preserve">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08925CD7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 xml:space="preserve">от </w:t>
      </w:r>
      <w:r w:rsidR="00467FFC">
        <w:rPr>
          <w:rFonts w:eastAsia="Calibri"/>
          <w:b/>
          <w:sz w:val="28"/>
          <w:szCs w:val="28"/>
        </w:rPr>
        <w:t>18</w:t>
      </w:r>
      <w:r w:rsidR="00D52972">
        <w:rPr>
          <w:rFonts w:eastAsia="Calibri"/>
          <w:b/>
          <w:sz w:val="28"/>
          <w:szCs w:val="28"/>
        </w:rPr>
        <w:t>.09.20</w:t>
      </w:r>
      <w:r w:rsidR="00467FFC">
        <w:rPr>
          <w:rFonts w:eastAsia="Calibri"/>
          <w:b/>
          <w:sz w:val="28"/>
          <w:szCs w:val="28"/>
        </w:rPr>
        <w:t>12</w:t>
      </w:r>
      <w:r w:rsidR="00D52972">
        <w:rPr>
          <w:rFonts w:eastAsia="Calibri"/>
          <w:b/>
          <w:sz w:val="28"/>
          <w:szCs w:val="28"/>
        </w:rPr>
        <w:t xml:space="preserve"> № </w:t>
      </w:r>
      <w:r w:rsidR="00467FFC">
        <w:rPr>
          <w:rFonts w:eastAsia="Calibri"/>
          <w:b/>
          <w:sz w:val="28"/>
          <w:szCs w:val="28"/>
        </w:rPr>
        <w:t>171</w:t>
      </w:r>
      <w:r w:rsidR="00D52972">
        <w:rPr>
          <w:rFonts w:eastAsia="Calibri"/>
          <w:b/>
          <w:sz w:val="28"/>
          <w:szCs w:val="28"/>
        </w:rPr>
        <w:t>/</w:t>
      </w:r>
      <w:r w:rsidR="00467FFC">
        <w:rPr>
          <w:rFonts w:eastAsia="Calibri"/>
          <w:b/>
          <w:sz w:val="28"/>
          <w:szCs w:val="28"/>
        </w:rPr>
        <w:t>546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21097AA5" w14:textId="77777777" w:rsidR="00FD10FF" w:rsidRPr="00546354" w:rsidRDefault="00FD10FF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5AF7A216" w14:textId="04641A43" w:rsidR="001E0790" w:rsidRDefault="00D52972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29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E0790">
        <w:rPr>
          <w:sz w:val="28"/>
          <w:szCs w:val="28"/>
        </w:rPr>
        <w:t xml:space="preserve">Внести в </w:t>
      </w:r>
      <w:r w:rsidR="00467FFC">
        <w:rPr>
          <w:sz w:val="28"/>
          <w:szCs w:val="28"/>
        </w:rPr>
        <w:t>постановление Правительства Кировской области от 18.09.20</w:t>
      </w:r>
      <w:r w:rsidR="000B5D9D">
        <w:rPr>
          <w:sz w:val="28"/>
          <w:szCs w:val="28"/>
        </w:rPr>
        <w:t>12</w:t>
      </w:r>
      <w:r w:rsidR="00467FFC">
        <w:rPr>
          <w:sz w:val="28"/>
          <w:szCs w:val="28"/>
        </w:rPr>
        <w:t xml:space="preserve"> № 171/546 «Об утверждении административных регламентов предоставления государственных услуг»</w:t>
      </w:r>
      <w:r w:rsidR="001E0790">
        <w:rPr>
          <w:sz w:val="28"/>
          <w:szCs w:val="28"/>
        </w:rPr>
        <w:t>, следующ</w:t>
      </w:r>
      <w:r w:rsidR="007D4670">
        <w:rPr>
          <w:sz w:val="28"/>
          <w:szCs w:val="28"/>
        </w:rPr>
        <w:t>ие</w:t>
      </w:r>
      <w:r w:rsidR="001E0790">
        <w:rPr>
          <w:sz w:val="28"/>
          <w:szCs w:val="28"/>
        </w:rPr>
        <w:t xml:space="preserve"> изменени</w:t>
      </w:r>
      <w:r w:rsidR="007D4670">
        <w:rPr>
          <w:sz w:val="28"/>
          <w:szCs w:val="28"/>
        </w:rPr>
        <w:t>я</w:t>
      </w:r>
      <w:r w:rsidR="001E0790">
        <w:rPr>
          <w:sz w:val="28"/>
          <w:szCs w:val="28"/>
        </w:rPr>
        <w:t xml:space="preserve">: </w:t>
      </w:r>
    </w:p>
    <w:p w14:paraId="0F5026C1" w14:textId="0D1ED35C" w:rsidR="00A218C2" w:rsidRDefault="001E0790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218C2">
        <w:rPr>
          <w:sz w:val="28"/>
          <w:szCs w:val="28"/>
        </w:rPr>
        <w:t>Утвердить изменени</w:t>
      </w:r>
      <w:r w:rsidR="002A10D8">
        <w:rPr>
          <w:sz w:val="28"/>
          <w:szCs w:val="28"/>
        </w:rPr>
        <w:t>я</w:t>
      </w:r>
      <w:r w:rsidR="00A218C2">
        <w:rPr>
          <w:sz w:val="28"/>
          <w:szCs w:val="28"/>
        </w:rPr>
        <w:t xml:space="preserve"> в Административном регламенте предоставления региональной службой по тарифам Кировской области государственных услуг по установлению тарифов (цен) на электрическую (тепловую) энергию (мощность) и на услуги, оказываемые на розничном рынке электрической (тепловой) энергии (мощности) организациями, осуществляющими регулируемую деятельность, 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1.</w:t>
      </w:r>
    </w:p>
    <w:p w14:paraId="3B96BC1C" w14:textId="10922D90" w:rsidR="00153F8C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2. </w:t>
      </w:r>
      <w:r w:rsidR="00A218C2">
        <w:rPr>
          <w:sz w:val="28"/>
          <w:szCs w:val="28"/>
        </w:rPr>
        <w:t>Утвердить изменение в</w:t>
      </w:r>
      <w:r w:rsidR="00153F8C">
        <w:rPr>
          <w:sz w:val="28"/>
          <w:szCs w:val="28"/>
        </w:rPr>
        <w:t xml:space="preserve"> </w:t>
      </w:r>
      <w:r w:rsidR="00206EE5">
        <w:rPr>
          <w:sz w:val="28"/>
          <w:szCs w:val="28"/>
        </w:rPr>
        <w:t>А</w:t>
      </w:r>
      <w:r w:rsidR="00153F8C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153F8C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153F8C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платы,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2.</w:t>
      </w:r>
    </w:p>
    <w:p w14:paraId="05A63C42" w14:textId="52EAABE0" w:rsidR="00153F8C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3.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153F8C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153F8C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153F8C">
        <w:rPr>
          <w:sz w:val="28"/>
          <w:szCs w:val="28"/>
        </w:rPr>
        <w:t xml:space="preserve"> предоставления региональной службой по тарифам Кировской области </w:t>
      </w:r>
      <w:r w:rsidR="00153F8C">
        <w:rPr>
          <w:sz w:val="28"/>
          <w:szCs w:val="28"/>
        </w:rPr>
        <w:lastRenderedPageBreak/>
        <w:t xml:space="preserve">государственной услуги по установлению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3.</w:t>
      </w:r>
    </w:p>
    <w:p w14:paraId="4606EA7C" w14:textId="0FD0A3EB" w:rsidR="00153F8C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3F8C">
        <w:rPr>
          <w:sz w:val="28"/>
          <w:szCs w:val="28"/>
        </w:rPr>
        <w:t xml:space="preserve">4.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153F8C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153F8C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153F8C">
        <w:rPr>
          <w:sz w:val="28"/>
          <w:szCs w:val="28"/>
        </w:rPr>
        <w:t xml:space="preserve"> </w:t>
      </w:r>
      <w:r w:rsidR="005645AA">
        <w:rPr>
          <w:sz w:val="28"/>
          <w:szCs w:val="28"/>
        </w:rPr>
        <w:t>предоставления региональной службой по тарифам Кировской области государственной услуги по утверждению розничных цен на газ, реализуемый населению, а также розничной цены на сжиженный газ, реализуемый населению для бытовых нужд</w:t>
      </w:r>
      <w:r w:rsidR="00653B63">
        <w:rPr>
          <w:sz w:val="28"/>
          <w:szCs w:val="28"/>
        </w:rPr>
        <w:t>,</w:t>
      </w:r>
      <w:r w:rsidR="00A218C2" w:rsidRPr="00A218C2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утвержденном вышеуказанным постановлением, согласно приложению №</w:t>
      </w:r>
      <w:r w:rsidR="00653B63">
        <w:rPr>
          <w:sz w:val="28"/>
          <w:szCs w:val="28"/>
        </w:rPr>
        <w:t xml:space="preserve"> 4.</w:t>
      </w:r>
    </w:p>
    <w:p w14:paraId="5809B113" w14:textId="522D254B" w:rsidR="005645AA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45AA">
        <w:rPr>
          <w:sz w:val="28"/>
          <w:szCs w:val="28"/>
        </w:rPr>
        <w:t xml:space="preserve">5.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5645AA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5645AA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5645AA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утверждению по согласованию с газораспределительными организациями специальных надбавок к тарифам на транспортировку газа по газораспределительным сетям, предназначенных для финансирования программ газификации жилищно-коммунального хозяйства, промышленных и иных организаций, расположенных на территории Кировской области,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5.</w:t>
      </w:r>
    </w:p>
    <w:p w14:paraId="51ACEEA6" w14:textId="28FC8D8E" w:rsidR="005645AA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45AA">
        <w:rPr>
          <w:sz w:val="28"/>
          <w:szCs w:val="28"/>
        </w:rPr>
        <w:t xml:space="preserve">6.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5645AA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5645AA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5645AA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</w:t>
      </w:r>
      <w:r w:rsidR="001665EF">
        <w:rPr>
          <w:sz w:val="28"/>
          <w:szCs w:val="28"/>
        </w:rPr>
        <w:t xml:space="preserve">экономически обоснованного уровня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тарифов, сборов и платы за данные перевозки, оплачиваемые пассажирами </w:t>
      </w:r>
      <w:r w:rsidR="001665EF">
        <w:rPr>
          <w:sz w:val="28"/>
          <w:szCs w:val="28"/>
        </w:rPr>
        <w:lastRenderedPageBreak/>
        <w:t xml:space="preserve">при осуществлении поездок в пригородном сообщении,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6.</w:t>
      </w:r>
    </w:p>
    <w:p w14:paraId="4A9EEFA7" w14:textId="7BCF5C38" w:rsidR="001665EF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04E4">
        <w:rPr>
          <w:sz w:val="28"/>
          <w:szCs w:val="28"/>
        </w:rPr>
        <w:t xml:space="preserve">7.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BE04E4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BE04E4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BE04E4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тарифов на перевозки пассажиров и багажа на переправах,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7.</w:t>
      </w:r>
    </w:p>
    <w:p w14:paraId="3B3EA90C" w14:textId="5D11D62A" w:rsidR="002F3CCE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3CCE">
        <w:rPr>
          <w:sz w:val="28"/>
          <w:szCs w:val="28"/>
        </w:rPr>
        <w:t xml:space="preserve">8.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2F3CCE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2F3CCE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2F3CCE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утверждению ставок на техническую инвентаризацию жилищного фонда,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8.</w:t>
      </w:r>
    </w:p>
    <w:p w14:paraId="376C4F0D" w14:textId="1051F2D6" w:rsidR="005E420E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20E">
        <w:rPr>
          <w:sz w:val="28"/>
          <w:szCs w:val="28"/>
        </w:rPr>
        <w:t>9.</w:t>
      </w:r>
      <w:r w:rsidR="00D85E8D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Утвердить изменение в</w:t>
      </w:r>
      <w:r w:rsidR="00206EE5">
        <w:rPr>
          <w:sz w:val="28"/>
          <w:szCs w:val="28"/>
        </w:rPr>
        <w:t xml:space="preserve"> А</w:t>
      </w:r>
      <w:r w:rsidR="00D85E8D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D85E8D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D85E8D">
        <w:rPr>
          <w:sz w:val="28"/>
          <w:szCs w:val="28"/>
        </w:rPr>
        <w:t xml:space="preserve"> предоставления региональной службы по тарифам Кировской области государственной услуги по установлению предельных размеров</w:t>
      </w:r>
      <w:r w:rsidR="00A56B54">
        <w:rPr>
          <w:sz w:val="28"/>
          <w:szCs w:val="28"/>
        </w:rPr>
        <w:t xml:space="preserve"> оптовых надбавок и предельных размеров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9.</w:t>
      </w:r>
    </w:p>
    <w:p w14:paraId="58DBE159" w14:textId="32DDAC99" w:rsidR="00A56B54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6B54">
        <w:rPr>
          <w:sz w:val="28"/>
          <w:szCs w:val="28"/>
        </w:rPr>
        <w:t xml:space="preserve">10. </w:t>
      </w:r>
      <w:r w:rsidR="00A218C2">
        <w:rPr>
          <w:sz w:val="28"/>
          <w:szCs w:val="28"/>
        </w:rPr>
        <w:t>Утвердить изменение в</w:t>
      </w:r>
      <w:r w:rsidR="00A56B54">
        <w:rPr>
          <w:sz w:val="28"/>
          <w:szCs w:val="28"/>
        </w:rPr>
        <w:t xml:space="preserve"> </w:t>
      </w:r>
      <w:r w:rsidR="00206EE5">
        <w:rPr>
          <w:sz w:val="28"/>
          <w:szCs w:val="28"/>
        </w:rPr>
        <w:t>А</w:t>
      </w:r>
      <w:r w:rsidR="00A56B54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A56B54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 xml:space="preserve">е </w:t>
      </w:r>
      <w:r w:rsidR="00A56B54">
        <w:rPr>
          <w:sz w:val="28"/>
          <w:szCs w:val="28"/>
        </w:rPr>
        <w:t xml:space="preserve">предоставления региональной службой по тарифам Кировской области государственной услуги по установлению предельных размеров оптовых надбавок к фактическим отпускным ценам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 порядке, </w:t>
      </w:r>
      <w:r w:rsidR="00A56B54">
        <w:rPr>
          <w:sz w:val="28"/>
          <w:szCs w:val="28"/>
        </w:rPr>
        <w:lastRenderedPageBreak/>
        <w:t xml:space="preserve">установленном Правительством Российской Федерации, </w:t>
      </w:r>
      <w:r w:rsidR="00653B63">
        <w:rPr>
          <w:sz w:val="28"/>
          <w:szCs w:val="28"/>
        </w:rPr>
        <w:t>утвержденном вышеуказанным постановлением, согласно приложению № 10.</w:t>
      </w:r>
    </w:p>
    <w:p w14:paraId="7061EF29" w14:textId="11EDF15F" w:rsidR="00A56B54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6B54">
        <w:rPr>
          <w:sz w:val="28"/>
          <w:szCs w:val="28"/>
        </w:rPr>
        <w:t>11.</w:t>
      </w:r>
      <w:r w:rsidR="0011511F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Утвердить изменение в</w:t>
      </w:r>
      <w:r w:rsidR="0011511F">
        <w:rPr>
          <w:sz w:val="28"/>
          <w:szCs w:val="28"/>
        </w:rPr>
        <w:t xml:space="preserve"> </w:t>
      </w:r>
      <w:r w:rsidR="00206EE5">
        <w:rPr>
          <w:sz w:val="28"/>
          <w:szCs w:val="28"/>
        </w:rPr>
        <w:t>А</w:t>
      </w:r>
      <w:r w:rsidR="0011511F">
        <w:rPr>
          <w:sz w:val="28"/>
          <w:szCs w:val="28"/>
        </w:rPr>
        <w:t>дминистративн</w:t>
      </w:r>
      <w:r w:rsidR="00206EE5">
        <w:rPr>
          <w:sz w:val="28"/>
          <w:szCs w:val="28"/>
        </w:rPr>
        <w:t>ом</w:t>
      </w:r>
      <w:r w:rsidR="0011511F">
        <w:rPr>
          <w:sz w:val="28"/>
          <w:szCs w:val="28"/>
        </w:rPr>
        <w:t xml:space="preserve"> регламент</w:t>
      </w:r>
      <w:r w:rsidR="00206EE5">
        <w:rPr>
          <w:sz w:val="28"/>
          <w:szCs w:val="28"/>
        </w:rPr>
        <w:t>е</w:t>
      </w:r>
      <w:r w:rsidR="0011511F">
        <w:rPr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наценки на продукцию (товары), реализуемую на предприятиях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образования, </w:t>
      </w:r>
      <w:r w:rsidR="00653B63">
        <w:rPr>
          <w:sz w:val="28"/>
          <w:szCs w:val="28"/>
        </w:rPr>
        <w:t xml:space="preserve">утвержденном вышеуказанным постановлением, согласно приложению </w:t>
      </w:r>
      <w:r w:rsidR="00295F2D">
        <w:rPr>
          <w:sz w:val="28"/>
          <w:szCs w:val="28"/>
        </w:rPr>
        <w:br/>
      </w:r>
      <w:r w:rsidR="00653B63">
        <w:rPr>
          <w:sz w:val="28"/>
          <w:szCs w:val="28"/>
        </w:rPr>
        <w:t>№ 11.</w:t>
      </w:r>
    </w:p>
    <w:p w14:paraId="33D27181" w14:textId="67128909" w:rsidR="00F87886" w:rsidRPr="00054CF4" w:rsidRDefault="00F87886" w:rsidP="007E2E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1.12. </w:t>
      </w:r>
      <w:r w:rsidRPr="00054CF4">
        <w:rPr>
          <w:sz w:val="28"/>
          <w:szCs w:val="28"/>
          <w:lang w:eastAsia="en-US"/>
        </w:rPr>
        <w:t xml:space="preserve">Пункт 1 дополнить </w:t>
      </w:r>
      <w:r w:rsidR="00307E98">
        <w:rPr>
          <w:sz w:val="28"/>
          <w:szCs w:val="28"/>
          <w:lang w:eastAsia="en-US"/>
        </w:rPr>
        <w:t>под</w:t>
      </w:r>
      <w:r w:rsidRPr="00054CF4">
        <w:rPr>
          <w:sz w:val="28"/>
          <w:szCs w:val="28"/>
          <w:lang w:eastAsia="en-US"/>
        </w:rPr>
        <w:t>пунктом 1.13 следующего содержания:</w:t>
      </w:r>
    </w:p>
    <w:p w14:paraId="2B592620" w14:textId="77777777" w:rsidR="00F87886" w:rsidRPr="00A93B23" w:rsidRDefault="00F87886" w:rsidP="007E2E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A93B23">
        <w:rPr>
          <w:sz w:val="28"/>
          <w:szCs w:val="28"/>
        </w:rPr>
        <w:t>Административны</w:t>
      </w:r>
      <w:r>
        <w:rPr>
          <w:sz w:val="28"/>
          <w:szCs w:val="28"/>
        </w:rPr>
        <w:t>й</w:t>
      </w:r>
      <w:r w:rsidRPr="00A93B23">
        <w:rPr>
          <w:sz w:val="28"/>
          <w:szCs w:val="28"/>
        </w:rPr>
        <w:t xml:space="preserve"> регламент предоставления региональной службой по тарифам Кировской области государственной услуги по установлению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</w:r>
      <w:r>
        <w:rPr>
          <w:sz w:val="28"/>
          <w:szCs w:val="28"/>
        </w:rPr>
        <w:t>. Прилагается».</w:t>
      </w:r>
    </w:p>
    <w:p w14:paraId="16185F50" w14:textId="5A1D2964" w:rsidR="00F87886" w:rsidRDefault="00F87886" w:rsidP="007E2E4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1.13. Дополнить </w:t>
      </w:r>
      <w:r w:rsidRPr="00D6672B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ым </w:t>
      </w:r>
      <w:hyperlink r:id="rId8" w:history="1">
        <w:r w:rsidRPr="00D6672B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ом </w:t>
      </w:r>
      <w:r w:rsidRPr="00D6672B">
        <w:rPr>
          <w:sz w:val="28"/>
          <w:szCs w:val="28"/>
        </w:rPr>
        <w:t xml:space="preserve">предоставления региональной службой по тарифам Кировской области государственной услуги </w:t>
      </w:r>
      <w:r w:rsidRPr="00213FCB">
        <w:rPr>
          <w:sz w:val="28"/>
          <w:szCs w:val="28"/>
        </w:rPr>
        <w:t xml:space="preserve">по установлению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</w:t>
      </w:r>
      <w:r w:rsidRPr="00213FCB">
        <w:rPr>
          <w:sz w:val="28"/>
          <w:szCs w:val="28"/>
        </w:rPr>
        <w:lastRenderedPageBreak/>
        <w:t>уполномоченным федеральным органом исполнительной власти</w:t>
      </w:r>
      <w:r w:rsidRPr="008E0F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</w:t>
      </w:r>
      <w:r w:rsidR="00703AC2" w:rsidRPr="00703AC2">
        <w:rPr>
          <w:bCs/>
          <w:sz w:val="28"/>
          <w:szCs w:val="28"/>
        </w:rPr>
        <w:t xml:space="preserve"> </w:t>
      </w:r>
      <w:r w:rsidR="00703AC2">
        <w:rPr>
          <w:bCs/>
          <w:sz w:val="28"/>
          <w:szCs w:val="28"/>
        </w:rPr>
        <w:t>№12</w:t>
      </w:r>
      <w:r>
        <w:rPr>
          <w:bCs/>
          <w:sz w:val="28"/>
          <w:szCs w:val="28"/>
        </w:rPr>
        <w:t>.</w:t>
      </w:r>
    </w:p>
    <w:p w14:paraId="63FCB8A4" w14:textId="77777777" w:rsidR="00105679" w:rsidRPr="00D4542D" w:rsidRDefault="00105679" w:rsidP="0010567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Pr="00D4542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D4542D">
        <w:rPr>
          <w:sz w:val="28"/>
          <w:szCs w:val="28"/>
        </w:rPr>
        <w:t xml:space="preserve">–1 изложить в следующей редакции: </w:t>
      </w:r>
    </w:p>
    <w:p w14:paraId="7B6FEF04" w14:textId="66DF60BC" w:rsidR="00105679" w:rsidRPr="00105679" w:rsidRDefault="00105679" w:rsidP="0010567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«2–</w:t>
      </w:r>
      <w:r w:rsidRPr="00D4542D">
        <w:rPr>
          <w:sz w:val="28"/>
          <w:szCs w:val="28"/>
        </w:rPr>
        <w:t xml:space="preserve">1. Контроль за выполнением постановления возложить на </w:t>
      </w:r>
      <w:r>
        <w:rPr>
          <w:sz w:val="28"/>
          <w:szCs w:val="28"/>
        </w:rPr>
        <w:t>региональную службу по тарифам Кировской области».</w:t>
      </w:r>
    </w:p>
    <w:p w14:paraId="5F289A77" w14:textId="2BC9D458" w:rsidR="00F5251D" w:rsidRPr="003A4194" w:rsidRDefault="0011511F" w:rsidP="007E2E4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F5251D">
        <w:rPr>
          <w:sz w:val="28"/>
          <w:szCs w:val="28"/>
        </w:rPr>
        <w:t xml:space="preserve">. </w:t>
      </w:r>
      <w:r w:rsidR="00F5251D" w:rsidRPr="00542A70">
        <w:rPr>
          <w:sz w:val="28"/>
        </w:rPr>
        <w:t>Настоящее пост</w:t>
      </w:r>
      <w:r w:rsidR="00F5251D">
        <w:rPr>
          <w:sz w:val="28"/>
        </w:rPr>
        <w:t xml:space="preserve">ановление вступает в силу через десять дней </w:t>
      </w:r>
      <w:r w:rsidR="00F5251D" w:rsidRPr="00542A70">
        <w:rPr>
          <w:sz w:val="28"/>
          <w:szCs w:val="28"/>
          <w:lang w:eastAsia="en-US"/>
        </w:rPr>
        <w:t>после</w:t>
      </w:r>
      <w:r w:rsidR="00F5251D">
        <w:rPr>
          <w:sz w:val="28"/>
          <w:szCs w:val="28"/>
          <w:lang w:eastAsia="en-US"/>
        </w:rPr>
        <w:t xml:space="preserve"> его</w:t>
      </w:r>
      <w:r w:rsidR="00F5251D" w:rsidRPr="00542A70">
        <w:rPr>
          <w:sz w:val="28"/>
          <w:szCs w:val="28"/>
          <w:lang w:eastAsia="en-US"/>
        </w:rPr>
        <w:t xml:space="preserve"> официального опубликования.</w:t>
      </w:r>
    </w:p>
    <w:p w14:paraId="04105F72" w14:textId="77777777" w:rsidR="00DD4F76" w:rsidRPr="002B6DA0" w:rsidRDefault="00DD4F76" w:rsidP="00DD4F76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  <w:bookmarkStart w:id="0" w:name="_GoBack"/>
      <w:bookmarkEnd w:id="0"/>
    </w:p>
    <w:p w14:paraId="032A514A" w14:textId="77777777" w:rsidR="00DD4F76" w:rsidRPr="002B6DA0" w:rsidRDefault="00DD4F76" w:rsidP="00DD4F76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14:paraId="097D3231" w14:textId="77777777" w:rsidR="00DD4F76" w:rsidRDefault="00DD4F76" w:rsidP="00DD4F76">
      <w:pPr>
        <w:rPr>
          <w:rFonts w:hint="eastAsia"/>
        </w:rPr>
      </w:pPr>
    </w:p>
    <w:p w14:paraId="4335B117" w14:textId="0B6ADA03" w:rsidR="00491486" w:rsidRPr="00CA1F86" w:rsidRDefault="00491486" w:rsidP="00DD4F76">
      <w:pPr>
        <w:tabs>
          <w:tab w:val="left" w:pos="7655"/>
        </w:tabs>
        <w:rPr>
          <w:sz w:val="24"/>
          <w:szCs w:val="24"/>
        </w:rPr>
      </w:pPr>
    </w:p>
    <w:sectPr w:rsidR="00491486" w:rsidRPr="00CA1F86" w:rsidSect="00927A63">
      <w:headerReference w:type="even" r:id="rId9"/>
      <w:headerReference w:type="default" r:id="rId10"/>
      <w:headerReference w:type="first" r:id="rId11"/>
      <w:pgSz w:w="11907" w:h="16840" w:code="9"/>
      <w:pgMar w:top="1134" w:right="964" w:bottom="1134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5B5CB" w14:textId="77777777" w:rsidR="00CA1EB2" w:rsidRDefault="00CA1EB2">
      <w:r>
        <w:separator/>
      </w:r>
    </w:p>
  </w:endnote>
  <w:endnote w:type="continuationSeparator" w:id="0">
    <w:p w14:paraId="21F015B2" w14:textId="77777777" w:rsidR="00CA1EB2" w:rsidRDefault="00CA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7DA26" w14:textId="77777777" w:rsidR="00CA1EB2" w:rsidRDefault="00CA1EB2">
      <w:r>
        <w:separator/>
      </w:r>
    </w:p>
  </w:footnote>
  <w:footnote w:type="continuationSeparator" w:id="0">
    <w:p w14:paraId="375375E8" w14:textId="77777777" w:rsidR="00CA1EB2" w:rsidRDefault="00CA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1A42" w14:textId="77777777" w:rsidR="00372512" w:rsidRDefault="003725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372512" w:rsidRDefault="003725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BC4A" w14:textId="77777777" w:rsidR="00372512" w:rsidRDefault="003725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F76">
      <w:rPr>
        <w:rStyle w:val="a5"/>
        <w:noProof/>
      </w:rPr>
      <w:t>4</w:t>
    </w:r>
    <w:r>
      <w:rPr>
        <w:rStyle w:val="a5"/>
      </w:rPr>
      <w:fldChar w:fldCharType="end"/>
    </w:r>
  </w:p>
  <w:p w14:paraId="3A785B25" w14:textId="77777777" w:rsidR="00372512" w:rsidRDefault="003725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9E9B" w14:textId="15E0D46A" w:rsidR="00372512" w:rsidRDefault="00372512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E0B"/>
    <w:rsid w:val="000655E7"/>
    <w:rsid w:val="00080471"/>
    <w:rsid w:val="00095CC3"/>
    <w:rsid w:val="000A52D4"/>
    <w:rsid w:val="000B5D9D"/>
    <w:rsid w:val="000D4882"/>
    <w:rsid w:val="000E05C7"/>
    <w:rsid w:val="000E2D61"/>
    <w:rsid w:val="0010216F"/>
    <w:rsid w:val="00105679"/>
    <w:rsid w:val="0011511F"/>
    <w:rsid w:val="001233A6"/>
    <w:rsid w:val="00153F8C"/>
    <w:rsid w:val="00155304"/>
    <w:rsid w:val="00164250"/>
    <w:rsid w:val="001665EF"/>
    <w:rsid w:val="001A66CB"/>
    <w:rsid w:val="001B59E4"/>
    <w:rsid w:val="001B7DDE"/>
    <w:rsid w:val="001D6EDD"/>
    <w:rsid w:val="001E0790"/>
    <w:rsid w:val="001E572A"/>
    <w:rsid w:val="001F62FB"/>
    <w:rsid w:val="001F63FD"/>
    <w:rsid w:val="00206EE5"/>
    <w:rsid w:val="00207FDE"/>
    <w:rsid w:val="00223D9B"/>
    <w:rsid w:val="00237BA9"/>
    <w:rsid w:val="00237E96"/>
    <w:rsid w:val="00251935"/>
    <w:rsid w:val="00275263"/>
    <w:rsid w:val="00276919"/>
    <w:rsid w:val="00295F2D"/>
    <w:rsid w:val="002A10D8"/>
    <w:rsid w:val="002A39D0"/>
    <w:rsid w:val="002B26E0"/>
    <w:rsid w:val="002C2C8A"/>
    <w:rsid w:val="002C755C"/>
    <w:rsid w:val="002F2083"/>
    <w:rsid w:val="002F3CCE"/>
    <w:rsid w:val="00307E98"/>
    <w:rsid w:val="0031327E"/>
    <w:rsid w:val="003322FC"/>
    <w:rsid w:val="00340049"/>
    <w:rsid w:val="00344CBE"/>
    <w:rsid w:val="00372512"/>
    <w:rsid w:val="003766B5"/>
    <w:rsid w:val="0038717D"/>
    <w:rsid w:val="0039276B"/>
    <w:rsid w:val="003A7837"/>
    <w:rsid w:val="003C3A09"/>
    <w:rsid w:val="003F3C2F"/>
    <w:rsid w:val="0040715A"/>
    <w:rsid w:val="004459E2"/>
    <w:rsid w:val="00464E87"/>
    <w:rsid w:val="00467FFC"/>
    <w:rsid w:val="0048221A"/>
    <w:rsid w:val="00491486"/>
    <w:rsid w:val="00493A27"/>
    <w:rsid w:val="004C3FC0"/>
    <w:rsid w:val="004F6043"/>
    <w:rsid w:val="005055D0"/>
    <w:rsid w:val="005060BE"/>
    <w:rsid w:val="00543A20"/>
    <w:rsid w:val="00545E7C"/>
    <w:rsid w:val="00546354"/>
    <w:rsid w:val="005645AA"/>
    <w:rsid w:val="0058464C"/>
    <w:rsid w:val="005B685E"/>
    <w:rsid w:val="005C1398"/>
    <w:rsid w:val="005D5B16"/>
    <w:rsid w:val="005E420E"/>
    <w:rsid w:val="005E7D79"/>
    <w:rsid w:val="005F33EE"/>
    <w:rsid w:val="0061598B"/>
    <w:rsid w:val="006212CC"/>
    <w:rsid w:val="00621FC0"/>
    <w:rsid w:val="0063048A"/>
    <w:rsid w:val="00653B63"/>
    <w:rsid w:val="00666E52"/>
    <w:rsid w:val="006C77CA"/>
    <w:rsid w:val="006D235A"/>
    <w:rsid w:val="006D5BB4"/>
    <w:rsid w:val="006E0258"/>
    <w:rsid w:val="006F238C"/>
    <w:rsid w:val="00703AC2"/>
    <w:rsid w:val="00712CB8"/>
    <w:rsid w:val="00733FC9"/>
    <w:rsid w:val="00746BBD"/>
    <w:rsid w:val="00752D37"/>
    <w:rsid w:val="007850E7"/>
    <w:rsid w:val="007946B3"/>
    <w:rsid w:val="007946CB"/>
    <w:rsid w:val="007A356A"/>
    <w:rsid w:val="007B0C02"/>
    <w:rsid w:val="007C1617"/>
    <w:rsid w:val="007D4670"/>
    <w:rsid w:val="007E2A75"/>
    <w:rsid w:val="007E2E47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27A63"/>
    <w:rsid w:val="009321C9"/>
    <w:rsid w:val="00935195"/>
    <w:rsid w:val="00946BBE"/>
    <w:rsid w:val="009631D7"/>
    <w:rsid w:val="009A20C5"/>
    <w:rsid w:val="009D0D28"/>
    <w:rsid w:val="009F063F"/>
    <w:rsid w:val="00A218C2"/>
    <w:rsid w:val="00A26129"/>
    <w:rsid w:val="00A56B54"/>
    <w:rsid w:val="00A748BE"/>
    <w:rsid w:val="00A94498"/>
    <w:rsid w:val="00AC1C25"/>
    <w:rsid w:val="00AC5F1E"/>
    <w:rsid w:val="00AC6A08"/>
    <w:rsid w:val="00AD2A04"/>
    <w:rsid w:val="00AD2AD3"/>
    <w:rsid w:val="00B03D85"/>
    <w:rsid w:val="00B068E1"/>
    <w:rsid w:val="00B211EE"/>
    <w:rsid w:val="00B40437"/>
    <w:rsid w:val="00B424EF"/>
    <w:rsid w:val="00B57AC3"/>
    <w:rsid w:val="00B6096F"/>
    <w:rsid w:val="00B860FD"/>
    <w:rsid w:val="00B93B10"/>
    <w:rsid w:val="00BA3D19"/>
    <w:rsid w:val="00BE04E4"/>
    <w:rsid w:val="00BF33F3"/>
    <w:rsid w:val="00C0426D"/>
    <w:rsid w:val="00C14E94"/>
    <w:rsid w:val="00C44BA6"/>
    <w:rsid w:val="00C50A50"/>
    <w:rsid w:val="00C51BBD"/>
    <w:rsid w:val="00C7153D"/>
    <w:rsid w:val="00C77203"/>
    <w:rsid w:val="00CA1EB2"/>
    <w:rsid w:val="00CA1F86"/>
    <w:rsid w:val="00CB1DE4"/>
    <w:rsid w:val="00CD1BEB"/>
    <w:rsid w:val="00CD717B"/>
    <w:rsid w:val="00CE42A0"/>
    <w:rsid w:val="00D10812"/>
    <w:rsid w:val="00D52972"/>
    <w:rsid w:val="00D56BE2"/>
    <w:rsid w:val="00D84E45"/>
    <w:rsid w:val="00D85E8D"/>
    <w:rsid w:val="00DA0D1A"/>
    <w:rsid w:val="00DA15DC"/>
    <w:rsid w:val="00DA562C"/>
    <w:rsid w:val="00DD4F76"/>
    <w:rsid w:val="00E07AA9"/>
    <w:rsid w:val="00E24BD5"/>
    <w:rsid w:val="00E30650"/>
    <w:rsid w:val="00E61027"/>
    <w:rsid w:val="00EA0C79"/>
    <w:rsid w:val="00EF04F4"/>
    <w:rsid w:val="00F11D23"/>
    <w:rsid w:val="00F15B3D"/>
    <w:rsid w:val="00F37BBC"/>
    <w:rsid w:val="00F50609"/>
    <w:rsid w:val="00F5251D"/>
    <w:rsid w:val="00F626B8"/>
    <w:rsid w:val="00F80845"/>
    <w:rsid w:val="00F87886"/>
    <w:rsid w:val="00FC446C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  <w15:docId w15:val="{3768EE44-8921-4F42-AB93-6FFCD787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  <w:style w:type="paragraph" w:customStyle="1" w:styleId="Iioaioo">
    <w:name w:val="Ii oaio?o"/>
    <w:basedOn w:val="a"/>
    <w:rsid w:val="00DD4F76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b">
    <w:name w:val="Первая строка заголовка"/>
    <w:basedOn w:val="a"/>
    <w:rsid w:val="00DD4F76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D6E68E2602C1793852F97C8D1936DD5EE1FABE2E63D0634D7E97CA9EEEBD7832CD3D948AB178F6BFE14FEhAz1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DB85-3C3E-4AD9-98A4-592011F1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21</cp:revision>
  <cp:lastPrinted>2021-02-20T12:27:00Z</cp:lastPrinted>
  <dcterms:created xsi:type="dcterms:W3CDTF">2021-02-04T11:42:00Z</dcterms:created>
  <dcterms:modified xsi:type="dcterms:W3CDTF">2021-06-29T11:54:00Z</dcterms:modified>
</cp:coreProperties>
</file>